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4BFBC">
      <w:pPr>
        <w:pStyle w:val="4"/>
        <w:jc w:val="center"/>
        <w:rPr>
          <w:rFonts w:hint="default"/>
          <w:sz w:val="28"/>
          <w:szCs w:val="28"/>
          <w:lang w:val="ru-RU"/>
        </w:rPr>
      </w:pPr>
    </w:p>
    <w:p w14:paraId="1798F932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69FB56A1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  МУНИЦИПАЛЬНОГО ОБРАЗОВАНИЯ</w:t>
      </w:r>
    </w:p>
    <w:p w14:paraId="433078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14:paraId="30EAC8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14:paraId="75851C1A">
      <w:pPr>
        <w:jc w:val="center"/>
        <w:rPr>
          <w:b/>
          <w:sz w:val="28"/>
          <w:szCs w:val="28"/>
        </w:rPr>
      </w:pPr>
    </w:p>
    <w:p w14:paraId="2EB2BC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14:paraId="44D70FBD">
      <w:pPr>
        <w:jc w:val="center"/>
        <w:rPr>
          <w:b/>
          <w:sz w:val="28"/>
          <w:szCs w:val="28"/>
        </w:rPr>
      </w:pPr>
    </w:p>
    <w:p w14:paraId="47411DF9">
      <w:pPr>
        <w:rPr>
          <w:rFonts w:hint="default"/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21</w:t>
      </w:r>
      <w:r>
        <w:rPr>
          <w:sz w:val="28"/>
          <w:szCs w:val="28"/>
        </w:rPr>
        <w:t xml:space="preserve"> января 2025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№ </w:t>
      </w:r>
      <w:r>
        <w:rPr>
          <w:rFonts w:hint="default"/>
          <w:sz w:val="28"/>
          <w:szCs w:val="28"/>
          <w:lang w:val="ru-RU"/>
        </w:rPr>
        <w:t>6</w:t>
      </w:r>
    </w:p>
    <w:p w14:paraId="3B171127">
      <w:pPr>
        <w:jc w:val="right"/>
        <w:rPr>
          <w:sz w:val="28"/>
          <w:szCs w:val="28"/>
        </w:rPr>
      </w:pPr>
    </w:p>
    <w:p w14:paraId="531E5E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 муниципальную Программу «Развитие местного самоуправления в Тепловском муниципальном образовании Новобурасского муниципального района Саратовской области на 2025-2027 года», утвержденную постановлением администрации Тепловского муниципального образования № 116 от 12.11.2024г.</w:t>
      </w:r>
    </w:p>
    <w:p w14:paraId="53C67B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90C65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14:paraId="0445FF5D">
      <w:pPr>
        <w:ind w:firstLine="720"/>
        <w:jc w:val="center"/>
        <w:rPr>
          <w:b/>
          <w:caps/>
          <w:sz w:val="28"/>
          <w:szCs w:val="28"/>
        </w:rPr>
      </w:pPr>
    </w:p>
    <w:p w14:paraId="66172D3C">
      <w:pPr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Постановляю:</w:t>
      </w:r>
    </w:p>
    <w:p w14:paraId="1F9179B0">
      <w:pPr>
        <w:ind w:firstLine="720"/>
        <w:jc w:val="center"/>
        <w:rPr>
          <w:sz w:val="28"/>
          <w:szCs w:val="28"/>
        </w:rPr>
      </w:pPr>
    </w:p>
    <w:p w14:paraId="6A932462">
      <w:pPr>
        <w:pStyle w:val="19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в  муниципальную   Программу «Развитие местного самоуправления в Тепловском муниципальном образовании Новобурасского муниципального района Саратовской области на 2025-2027 года»,  утвержденную постановлением администрации Тепловского муниципального образования № 116 от 12.11.2024г.,согласно Приложению.</w:t>
      </w:r>
    </w:p>
    <w:p w14:paraId="018588EC">
      <w:pPr>
        <w:pStyle w:val="19"/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r>
        <w:fldChar w:fldCharType="begin"/>
      </w:r>
      <w:r>
        <w:instrText xml:space="preserve"> HYPERLINK "http://www.admnburasy.ru/" </w:instrText>
      </w:r>
      <w:r>
        <w:fldChar w:fldCharType="separate"/>
      </w:r>
      <w:r>
        <w:rPr>
          <w:rStyle w:val="7"/>
          <w:rFonts w:eastAsiaTheme="majorEastAsia"/>
          <w:bCs/>
          <w:kern w:val="2"/>
          <w:sz w:val="28"/>
          <w:szCs w:val="28"/>
          <w:lang w:val="en-US"/>
        </w:rPr>
        <w:t>http</w:t>
      </w:r>
      <w:r>
        <w:rPr>
          <w:rStyle w:val="7"/>
          <w:rFonts w:eastAsiaTheme="majorEastAsia"/>
          <w:bCs/>
          <w:kern w:val="2"/>
          <w:sz w:val="28"/>
          <w:szCs w:val="28"/>
        </w:rPr>
        <w:t>://</w:t>
      </w:r>
      <w:r>
        <w:rPr>
          <w:rStyle w:val="7"/>
          <w:rFonts w:eastAsiaTheme="majorEastAsia"/>
          <w:bCs/>
          <w:kern w:val="2"/>
          <w:sz w:val="28"/>
          <w:szCs w:val="28"/>
          <w:lang w:val="en-US"/>
        </w:rPr>
        <w:t>www</w:t>
      </w:r>
      <w:r>
        <w:rPr>
          <w:rStyle w:val="7"/>
          <w:rFonts w:eastAsiaTheme="majorEastAsia"/>
          <w:bCs/>
          <w:kern w:val="2"/>
          <w:sz w:val="28"/>
          <w:szCs w:val="28"/>
        </w:rPr>
        <w:t>.</w:t>
      </w:r>
      <w:r>
        <w:rPr>
          <w:rStyle w:val="7"/>
          <w:rFonts w:eastAsiaTheme="majorEastAsia"/>
          <w:bCs/>
          <w:kern w:val="2"/>
          <w:sz w:val="28"/>
          <w:szCs w:val="28"/>
          <w:lang w:val="en-US"/>
        </w:rPr>
        <w:t>admnburasy</w:t>
      </w:r>
      <w:r>
        <w:rPr>
          <w:rStyle w:val="7"/>
          <w:rFonts w:eastAsiaTheme="majorEastAsia"/>
          <w:bCs/>
          <w:kern w:val="2"/>
          <w:sz w:val="28"/>
          <w:szCs w:val="28"/>
        </w:rPr>
        <w:t>.</w:t>
      </w:r>
      <w:r>
        <w:rPr>
          <w:rStyle w:val="7"/>
          <w:rFonts w:eastAsiaTheme="majorEastAsia"/>
          <w:bCs/>
          <w:kern w:val="2"/>
          <w:sz w:val="28"/>
          <w:szCs w:val="28"/>
          <w:lang w:val="en-US"/>
        </w:rPr>
        <w:t>ru</w:t>
      </w:r>
      <w:r>
        <w:rPr>
          <w:rStyle w:val="7"/>
          <w:rFonts w:eastAsiaTheme="majorEastAsia"/>
          <w:bCs/>
          <w:kern w:val="2"/>
          <w:sz w:val="28"/>
          <w:szCs w:val="28"/>
        </w:rPr>
        <w:t>/</w:t>
      </w:r>
      <w:r>
        <w:rPr>
          <w:rStyle w:val="7"/>
          <w:rFonts w:eastAsiaTheme="majorEastAsia"/>
          <w:bCs/>
          <w:kern w:val="2"/>
          <w:sz w:val="28"/>
          <w:szCs w:val="28"/>
        </w:rPr>
        <w:fldChar w:fldCharType="end"/>
      </w:r>
      <w:r>
        <w:rPr>
          <w:bCs/>
          <w:kern w:val="2"/>
          <w:sz w:val="28"/>
          <w:szCs w:val="28"/>
        </w:rPr>
        <w:t xml:space="preserve">). </w:t>
      </w:r>
    </w:p>
    <w:p w14:paraId="54E548EA">
      <w:pPr>
        <w:pStyle w:val="19"/>
        <w:numPr>
          <w:ilvl w:val="0"/>
          <w:numId w:val="1"/>
        </w:numPr>
        <w:ind w:hanging="76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18ACC8C6">
      <w:pPr>
        <w:jc w:val="both"/>
        <w:rPr>
          <w:sz w:val="28"/>
          <w:szCs w:val="28"/>
        </w:rPr>
      </w:pPr>
    </w:p>
    <w:p w14:paraId="2F48C750">
      <w:pPr>
        <w:jc w:val="both"/>
        <w:rPr>
          <w:sz w:val="28"/>
          <w:szCs w:val="28"/>
        </w:rPr>
      </w:pPr>
    </w:p>
    <w:p w14:paraId="535EBDB2">
      <w:pPr>
        <w:jc w:val="both"/>
        <w:rPr>
          <w:sz w:val="28"/>
          <w:szCs w:val="28"/>
        </w:rPr>
      </w:pPr>
    </w:p>
    <w:p w14:paraId="71543783">
      <w:pPr>
        <w:jc w:val="both"/>
        <w:rPr>
          <w:sz w:val="28"/>
          <w:szCs w:val="28"/>
        </w:rPr>
      </w:pPr>
    </w:p>
    <w:p w14:paraId="34D3DC8A">
      <w:pPr>
        <w:jc w:val="both"/>
        <w:rPr>
          <w:sz w:val="28"/>
          <w:szCs w:val="28"/>
        </w:rPr>
      </w:pPr>
    </w:p>
    <w:p w14:paraId="5EB2C78C">
      <w:pPr>
        <w:pStyle w:val="12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Тепловского муниципального образования </w:t>
      </w:r>
    </w:p>
    <w:p w14:paraId="6BC58A45">
      <w:pPr>
        <w:pStyle w:val="12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Новобурасского Муниципального района </w:t>
      </w:r>
    </w:p>
    <w:p w14:paraId="3AAE3B82">
      <w:pPr>
        <w:pStyle w:val="12"/>
        <w:spacing w:after="0"/>
        <w:rPr>
          <w:sz w:val="28"/>
          <w:szCs w:val="28"/>
        </w:rPr>
      </w:pPr>
      <w:r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14:paraId="6D695E49">
      <w:pPr>
        <w:pStyle w:val="12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2C5923A1">
      <w:pPr>
        <w:pStyle w:val="12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77569B60">
      <w:pPr>
        <w:pStyle w:val="12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 муниципального образования</w:t>
      </w:r>
    </w:p>
    <w:p w14:paraId="6F9FA4D6">
      <w:pPr>
        <w:pStyle w:val="12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21</w:t>
      </w:r>
      <w:r>
        <w:rPr>
          <w:sz w:val="28"/>
          <w:szCs w:val="28"/>
        </w:rPr>
        <w:t>.01.2025 г. №</w:t>
      </w:r>
      <w:r>
        <w:rPr>
          <w:rFonts w:hint="default"/>
          <w:sz w:val="28"/>
          <w:szCs w:val="28"/>
          <w:lang w:val="ru-RU"/>
        </w:rPr>
        <w:t xml:space="preserve"> 6</w:t>
      </w:r>
      <w:r>
        <w:rPr>
          <w:sz w:val="28"/>
          <w:szCs w:val="28"/>
        </w:rPr>
        <w:t xml:space="preserve"> </w:t>
      </w:r>
    </w:p>
    <w:p w14:paraId="784FA34B">
      <w:pPr>
        <w:pStyle w:val="12"/>
        <w:spacing w:after="0"/>
        <w:jc w:val="right"/>
        <w:rPr>
          <w:sz w:val="28"/>
          <w:szCs w:val="28"/>
        </w:rPr>
      </w:pPr>
    </w:p>
    <w:p w14:paraId="32CAA0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14:paraId="36E2C9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района Саратовской области на 2025-2027 года»</w:t>
      </w:r>
    </w:p>
    <w:p w14:paraId="7A7FE02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8"/>
        <w:gridCol w:w="1578"/>
        <w:gridCol w:w="1578"/>
        <w:gridCol w:w="1579"/>
        <w:gridCol w:w="1578"/>
        <w:gridCol w:w="1579"/>
      </w:tblGrid>
      <w:tr w14:paraId="5AEA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7921500C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14:paraId="2EB72316">
            <w:pPr>
              <w:pStyle w:val="30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октября2003 г. № 131-ФЗ «Об общих принципах организации местного самоуправления в Российской Федерации»,</w:t>
            </w:r>
          </w:p>
          <w:p w14:paraId="464B41EE">
            <w:pPr>
              <w:pStyle w:val="30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CAE4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00468CAE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14:paraId="0C9D49BE">
            <w:pPr>
              <w:pStyle w:val="2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</w:p>
        </w:tc>
      </w:tr>
      <w:tr w14:paraId="0A77F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3E5622B3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14:paraId="0CDD3B98">
            <w:pPr>
              <w:pStyle w:val="2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14:paraId="469DB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4739FF39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14:paraId="70A4223D">
            <w:pPr>
              <w:pStyle w:val="2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14:paraId="5A13A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0694C728">
            <w:pPr>
              <w:pStyle w:val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14:paraId="7C3F0E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14:paraId="27E6D8DA">
            <w:pPr>
              <w:pStyle w:val="2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074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0639D00C">
            <w:pPr>
              <w:pStyle w:val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14:paraId="1C1B79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112470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285864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1919E5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14:paraId="47D80B37">
            <w:pPr>
              <w:pStyle w:val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54B5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30B33962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14:paraId="652C2A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14DD9AB8">
            <w:pPr>
              <w:pStyle w:val="29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72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8" w:type="dxa"/>
          </w:tcPr>
          <w:p w14:paraId="1CD2DF64">
            <w:pPr>
              <w:pStyle w:val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муниципальной</w:t>
            </w:r>
          </w:p>
          <w:p w14:paraId="17AD6AAE">
            <w:pPr>
              <w:pStyle w:val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14:paraId="312C9F3C">
            <w:pPr>
              <w:pStyle w:val="3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будет осуществлена в течение 2025-2027 годы</w:t>
            </w:r>
          </w:p>
          <w:p w14:paraId="301DF002">
            <w:pPr>
              <w:pStyle w:val="3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3DFE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528" w:type="dxa"/>
            <w:vMerge w:val="restart"/>
          </w:tcPr>
          <w:p w14:paraId="52C4D6AA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14:paraId="6599AC09">
            <w:pPr>
              <w:pStyle w:val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14:paraId="42A66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528" w:type="dxa"/>
            <w:vMerge w:val="continue"/>
          </w:tcPr>
          <w:p w14:paraId="4EAE90A9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14:paraId="7A2CE00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14:paraId="6E5370B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14:paraId="378637A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579" w:type="dxa"/>
          </w:tcPr>
          <w:p w14:paraId="763A31F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14:paraId="54890FC9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578" w:type="dxa"/>
          </w:tcPr>
          <w:p w14:paraId="45714B4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14:paraId="46AF2BCA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579" w:type="dxa"/>
          </w:tcPr>
          <w:p w14:paraId="5040DE14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14:paraId="5AECB6E1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г.</w:t>
            </w:r>
          </w:p>
        </w:tc>
      </w:tr>
      <w:tr w14:paraId="27490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528" w:type="dxa"/>
          </w:tcPr>
          <w:p w14:paraId="5A2C6410">
            <w:pPr>
              <w:pStyle w:val="3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14:paraId="0CAC10B1">
            <w:pPr>
              <w:pStyle w:val="31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>
              <w:rPr>
                <w:rFonts w:hint="default"/>
                <w:b/>
                <w:color w:val="C00000"/>
                <w:sz w:val="24"/>
                <w:szCs w:val="24"/>
                <w:lang w:val="ru-RU"/>
              </w:rPr>
              <w:t>472</w:t>
            </w:r>
            <w:r>
              <w:rPr>
                <w:b/>
                <w:color w:val="C00000"/>
                <w:sz w:val="24"/>
                <w:szCs w:val="24"/>
              </w:rPr>
              <w:t>,0</w:t>
            </w:r>
          </w:p>
        </w:tc>
        <w:tc>
          <w:tcPr>
            <w:tcW w:w="1578" w:type="dxa"/>
          </w:tcPr>
          <w:p w14:paraId="6F9A16E4">
            <w:pPr>
              <w:rPr>
                <w:rFonts w:hint="default"/>
                <w:b/>
                <w:color w:val="C00000"/>
                <w:sz w:val="24"/>
                <w:szCs w:val="24"/>
                <w:lang w:val="ru-RU"/>
              </w:rPr>
            </w:pPr>
            <w:r>
              <w:rPr>
                <w:rFonts w:hint="default"/>
                <w:b/>
                <w:color w:val="C00000"/>
                <w:sz w:val="24"/>
                <w:szCs w:val="24"/>
                <w:lang w:val="ru-RU"/>
              </w:rPr>
              <w:t>664,0</w:t>
            </w:r>
          </w:p>
          <w:p w14:paraId="0E6C928B">
            <w:pPr>
              <w:pStyle w:val="31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1579" w:type="dxa"/>
          </w:tcPr>
          <w:p w14:paraId="784EF1E1">
            <w:pPr>
              <w:rPr>
                <w:b/>
                <w:color w:val="C00000"/>
                <w:sz w:val="24"/>
                <w:szCs w:val="24"/>
              </w:rPr>
            </w:pPr>
            <w:r>
              <w:rPr>
                <w:rFonts w:hint="default"/>
                <w:b/>
                <w:color w:val="C00000"/>
                <w:sz w:val="24"/>
                <w:szCs w:val="24"/>
                <w:lang w:val="ru-RU"/>
              </w:rPr>
              <w:t>664</w:t>
            </w:r>
            <w:r>
              <w:rPr>
                <w:b/>
                <w:color w:val="C00000"/>
                <w:sz w:val="24"/>
                <w:szCs w:val="24"/>
              </w:rPr>
              <w:t>,0</w:t>
            </w:r>
          </w:p>
          <w:p w14:paraId="756304C2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1578" w:type="dxa"/>
          </w:tcPr>
          <w:p w14:paraId="0C9BA48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</w:tc>
        <w:tc>
          <w:tcPr>
            <w:tcW w:w="1579" w:type="dxa"/>
          </w:tcPr>
          <w:p w14:paraId="527663EC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404,0</w:t>
            </w:r>
          </w:p>
        </w:tc>
      </w:tr>
      <w:tr w14:paraId="18A00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528" w:type="dxa"/>
          </w:tcPr>
          <w:p w14:paraId="175296E9">
            <w:pPr>
              <w:pStyle w:val="3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14:paraId="12D41904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640796E0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14:paraId="04BE1F7D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38819FED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14:paraId="5CFA239A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14:paraId="6BB7E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528" w:type="dxa"/>
          </w:tcPr>
          <w:p w14:paraId="2CA4E938">
            <w:pPr>
              <w:pStyle w:val="3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14:paraId="391EBDB5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02B8ACD1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14:paraId="180E4CFC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1072AD1E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14:paraId="5804111D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14:paraId="64297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28" w:type="dxa"/>
          </w:tcPr>
          <w:p w14:paraId="7B6B0091">
            <w:pPr>
              <w:pStyle w:val="3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14:paraId="37F04D5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445731FF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14:paraId="5B28DD27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14:paraId="4848867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14:paraId="20839461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14:paraId="5012B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2528" w:type="dxa"/>
          </w:tcPr>
          <w:p w14:paraId="7C731574">
            <w:pPr>
              <w:pStyle w:val="29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14:paraId="0E663F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-создание условий для эффективного осуществления органами местного самоуправления полномочий, </w:t>
            </w:r>
          </w:p>
          <w:p w14:paraId="5FD5D10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14:paraId="4A49D1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- </w:t>
            </w:r>
            <w:r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14:paraId="04E09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14:paraId="5E2EBCB9">
      <w:pPr>
        <w:jc w:val="both"/>
        <w:rPr>
          <w:sz w:val="28"/>
          <w:szCs w:val="28"/>
        </w:rPr>
      </w:pPr>
    </w:p>
    <w:p w14:paraId="51B3F526">
      <w:pPr>
        <w:pStyle w:val="19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14:paraId="62215BC9">
      <w:pPr>
        <w:ind w:firstLine="720"/>
        <w:jc w:val="both"/>
        <w:rPr>
          <w:sz w:val="28"/>
          <w:szCs w:val="28"/>
        </w:rPr>
      </w:pPr>
    </w:p>
    <w:p w14:paraId="30E62D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14:paraId="4265D4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14:paraId="703FBA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14:paraId="3259C3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начала реализации Федерального закона от 06 октября 2003 г. N 131-ФЗ «Об общих принципах организации местного самоуправления в Российской Федерации» (далее – Федеральный закон) местное самоуправление осуществлялось на уровне района –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– организация местного самоуправления на уровне поселений.</w:t>
      </w:r>
    </w:p>
    <w:p w14:paraId="57260A6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14:paraId="52D79F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14:paraId="7FF3C2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14:paraId="1D3396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14:paraId="46B6D56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14:paraId="4CC8930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14:paraId="357BCA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14:paraId="00B31C2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14:paraId="2FA22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14:paraId="273B6F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14:paraId="195641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14:paraId="2223C65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14:paraId="1644968A">
      <w:pPr>
        <w:ind w:firstLine="720"/>
        <w:jc w:val="both"/>
        <w:rPr>
          <w:sz w:val="28"/>
          <w:szCs w:val="28"/>
        </w:rPr>
      </w:pPr>
    </w:p>
    <w:p w14:paraId="021847C3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Цель и задачи Программы, сроки ее реализации</w:t>
      </w:r>
    </w:p>
    <w:p w14:paraId="6E9ECB9B">
      <w:pPr>
        <w:ind w:firstLine="720"/>
        <w:jc w:val="both"/>
        <w:rPr>
          <w:sz w:val="28"/>
          <w:szCs w:val="28"/>
        </w:rPr>
      </w:pPr>
    </w:p>
    <w:p w14:paraId="40832F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14:paraId="3BC7DB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Программы являются:</w:t>
      </w:r>
    </w:p>
    <w:p w14:paraId="0EB97B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14:paraId="39C7F1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14:paraId="53CA64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14:paraId="411A54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14:paraId="32760A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в развитии и совершенствовании муниципальной службы;</w:t>
      </w:r>
    </w:p>
    <w:p w14:paraId="56874D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14:paraId="626B9D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2025-2027 года.</w:t>
      </w:r>
    </w:p>
    <w:p w14:paraId="01488352">
      <w:pPr>
        <w:pStyle w:val="1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14:paraId="67135A92">
      <w:pPr>
        <w:pStyle w:val="19"/>
        <w:ind w:left="1080"/>
        <w:jc w:val="both"/>
        <w:rPr>
          <w:sz w:val="28"/>
          <w:szCs w:val="28"/>
        </w:rPr>
      </w:pPr>
    </w:p>
    <w:p w14:paraId="2D3285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14:paraId="5D2BB3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14:paraId="4CB089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14:paraId="21CC0C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14:paraId="7FACE4F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14:paraId="6B285F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14:paraId="5512BC3A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4.Финансовое обеспечение реализации муниципальной программы</w:t>
      </w:r>
    </w:p>
    <w:p w14:paraId="1145084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5F030E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>Финансирование Программы осуществляется за счет средств бюджета Тепловского</w:t>
      </w:r>
      <w:r>
        <w:rPr>
          <w:spacing w:val="1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.Общий объем финансирования программы на 2025-2027 годы составляет </w:t>
      </w:r>
      <w:r>
        <w:rPr>
          <w:color w:val="C00000"/>
          <w:sz w:val="28"/>
          <w:szCs w:val="28"/>
        </w:rPr>
        <w:t>1</w:t>
      </w:r>
      <w:r>
        <w:rPr>
          <w:rFonts w:hint="default"/>
          <w:color w:val="C00000"/>
          <w:sz w:val="28"/>
          <w:szCs w:val="28"/>
          <w:lang w:val="ru-RU"/>
        </w:rPr>
        <w:t>472</w:t>
      </w:r>
      <w:r>
        <w:rPr>
          <w:color w:val="C00000"/>
          <w:sz w:val="28"/>
          <w:szCs w:val="28"/>
        </w:rPr>
        <w:t>,</w:t>
      </w:r>
      <w:r>
        <w:rPr>
          <w:sz w:val="28"/>
          <w:szCs w:val="28"/>
        </w:rPr>
        <w:t>0</w:t>
      </w:r>
      <w:r>
        <w:rPr>
          <w:b/>
          <w:sz w:val="28"/>
          <w:szCs w:val="28"/>
        </w:rPr>
        <w:t>тыс.</w:t>
      </w:r>
      <w:r>
        <w:rPr>
          <w:sz w:val="28"/>
          <w:szCs w:val="28"/>
        </w:rPr>
        <w:t>рублей., в том числе по годам:</w:t>
      </w:r>
    </w:p>
    <w:p w14:paraId="397E21DD">
      <w:pPr>
        <w:rPr>
          <w:sz w:val="28"/>
          <w:szCs w:val="28"/>
        </w:rPr>
      </w:pPr>
      <w:r>
        <w:rPr>
          <w:sz w:val="28"/>
          <w:szCs w:val="28"/>
        </w:rPr>
        <w:t xml:space="preserve">2025 год – </w:t>
      </w:r>
      <w:r>
        <w:rPr>
          <w:rFonts w:hint="default"/>
          <w:color w:val="C00000"/>
          <w:sz w:val="28"/>
          <w:szCs w:val="28"/>
          <w:lang w:val="ru-RU"/>
        </w:rPr>
        <w:t>664</w:t>
      </w:r>
      <w:r>
        <w:rPr>
          <w:color w:val="C00000"/>
          <w:sz w:val="28"/>
          <w:szCs w:val="28"/>
        </w:rPr>
        <w:t>,</w:t>
      </w:r>
      <w:r>
        <w:rPr>
          <w:sz w:val="28"/>
          <w:szCs w:val="28"/>
        </w:rPr>
        <w:t>0 тыс.руб</w:t>
      </w:r>
    </w:p>
    <w:p w14:paraId="02B15E25">
      <w:pPr>
        <w:rPr>
          <w:sz w:val="28"/>
          <w:szCs w:val="28"/>
        </w:rPr>
      </w:pPr>
      <w:r>
        <w:rPr>
          <w:sz w:val="28"/>
          <w:szCs w:val="28"/>
        </w:rPr>
        <w:t>2026 год – 404,0тыс.руб.</w:t>
      </w:r>
    </w:p>
    <w:p w14:paraId="28666E2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2027год – 404,0 тыс.руб.</w:t>
      </w:r>
    </w:p>
    <w:p w14:paraId="78558C80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14:paraId="6461BE3C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14:paraId="133180EB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5.Управление муниципальной программой и мониторинг ее реализации</w:t>
      </w:r>
    </w:p>
    <w:p w14:paraId="667F1496">
      <w:pPr>
        <w:pStyle w:val="3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0F113F66">
      <w:pPr>
        <w:pStyle w:val="30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контроль за исполнением программных мероприятий осуществляет администрация Тепловского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14:paraId="20057DFF">
      <w:pPr>
        <w:pStyle w:val="30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14:paraId="130DFE0D">
      <w:pPr>
        <w:pStyle w:val="30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14:paraId="5BFEE644">
      <w:pPr>
        <w:rPr>
          <w:sz w:val="28"/>
          <w:szCs w:val="28"/>
        </w:rPr>
      </w:pPr>
    </w:p>
    <w:p w14:paraId="69567AF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14:paraId="057F69C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14:paraId="759B122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14:paraId="5CE8C744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14:paraId="431D9B44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14:paraId="182A3E89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14:paraId="6BE75AF9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14:paraId="7197F784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14:paraId="54E1E6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14:paraId="55E1C611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2025-2027 год.</w:t>
      </w:r>
    </w:p>
    <w:p w14:paraId="66C6BD93">
      <w:pPr>
        <w:shd w:val="clear" w:color="auto" w:fill="FFFFFF"/>
        <w:jc w:val="center"/>
        <w:rPr>
          <w:spacing w:val="1"/>
          <w:sz w:val="28"/>
          <w:szCs w:val="28"/>
        </w:rPr>
      </w:pPr>
    </w:p>
    <w:p w14:paraId="49A3A52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 Оценка эффективности социально-экономических и экологических последствий </w:t>
      </w:r>
      <w:r>
        <w:rPr>
          <w:b/>
          <w:sz w:val="28"/>
          <w:szCs w:val="28"/>
        </w:rPr>
        <w:t>реализации Программы</w:t>
      </w:r>
    </w:p>
    <w:p w14:paraId="0972B892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14:paraId="51D65B53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14:paraId="12477F2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14:paraId="36F90F7D">
      <w:pPr>
        <w:rPr>
          <w:sz w:val="28"/>
          <w:szCs w:val="28"/>
        </w:rPr>
        <w:sectPr>
          <w:footerReference r:id="rId5" w:type="default"/>
          <w:footerReference r:id="rId6" w:type="even"/>
          <w:pgSz w:w="11906" w:h="16838"/>
          <w:pgMar w:top="1134" w:right="851" w:bottom="567" w:left="1134" w:header="709" w:footer="709" w:gutter="0"/>
          <w:cols w:space="708" w:num="1"/>
          <w:docGrid w:linePitch="360" w:charSpace="0"/>
        </w:sectPr>
      </w:pPr>
    </w:p>
    <w:p w14:paraId="3951ACD6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2025-2027 года»</w:t>
      </w:r>
    </w:p>
    <w:p w14:paraId="7D76B0D0">
      <w:pPr>
        <w:jc w:val="both"/>
        <w:rPr>
          <w:sz w:val="28"/>
          <w:szCs w:val="28"/>
        </w:rPr>
      </w:pPr>
    </w:p>
    <w:tbl>
      <w:tblPr>
        <w:tblStyle w:val="6"/>
        <w:tblW w:w="15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14:paraId="14BA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5370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0E775A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  <w:p w14:paraId="3A5D7683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3F73E8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375F0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14:paraId="1C20FA00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Тыс.руб. 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8F9AF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F3E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14:paraId="1F256B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F456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14:paraId="1272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76" w:hRule="atLeast"/>
          <w:tblHeader/>
        </w:trPr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165F5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387A3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455C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4BA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2F4D39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4D0BDD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местного бюджета,</w:t>
            </w:r>
          </w:p>
          <w:p w14:paraId="019A096D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A642A7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015A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8494">
            <w:pPr>
              <w:rPr>
                <w:sz w:val="28"/>
                <w:szCs w:val="28"/>
              </w:rPr>
            </w:pPr>
          </w:p>
        </w:tc>
      </w:tr>
      <w:tr w14:paraId="2D59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8D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ED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Саратовской области»  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F97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126622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4FBCC8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6AD36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14:paraId="632D5D0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14:paraId="2D86FC3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FADB0F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A52D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14:paraId="2949F5E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14:paraId="010ED20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D81F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0E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14:paraId="63AC1F4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8EA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5D57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D72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28E9F5">
            <w:pPr>
              <w:jc w:val="both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(канцтоваров, ГСМ, запчасти для автомобиля, 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</w:t>
            </w:r>
            <w:r>
              <w:rPr>
                <w:rFonts w:hint="default"/>
                <w:sz w:val="28"/>
                <w:szCs w:val="28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4B69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4A155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1F64A7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5C21AF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rFonts w:hint="default"/>
                <w:color w:val="C00000"/>
                <w:sz w:val="28"/>
                <w:szCs w:val="28"/>
                <w:lang w:val="ru-RU"/>
              </w:rPr>
              <w:t>525</w:t>
            </w:r>
            <w:r>
              <w:rPr>
                <w:color w:val="C00000"/>
                <w:sz w:val="28"/>
                <w:szCs w:val="28"/>
              </w:rPr>
              <w:t>,0</w:t>
            </w:r>
          </w:p>
          <w:p w14:paraId="5178D7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default"/>
                <w:sz w:val="28"/>
                <w:szCs w:val="28"/>
                <w:lang w:val="ru-RU"/>
              </w:rPr>
              <w:t>265</w:t>
            </w:r>
            <w:r>
              <w:rPr>
                <w:sz w:val="28"/>
                <w:szCs w:val="28"/>
              </w:rPr>
              <w:t>,0</w:t>
            </w:r>
          </w:p>
          <w:p w14:paraId="6C269D4B">
            <w:pPr>
              <w:jc w:val="center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265</w:t>
            </w:r>
            <w:r>
              <w:rPr>
                <w:sz w:val="28"/>
                <w:szCs w:val="28"/>
              </w:rPr>
              <w:t>,0</w:t>
            </w:r>
          </w:p>
          <w:p w14:paraId="2CE01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E0C82B">
            <w:pPr>
              <w:keepLines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14:paraId="48C3592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23E7295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D8A89F">
            <w:pPr>
              <w:jc w:val="center"/>
              <w:rPr>
                <w:rFonts w:hint="default"/>
                <w:color w:val="C00000"/>
                <w:sz w:val="28"/>
                <w:szCs w:val="28"/>
                <w:lang w:val="ru-RU"/>
              </w:rPr>
            </w:pPr>
            <w:r>
              <w:rPr>
                <w:rFonts w:hint="default"/>
                <w:color w:val="C00000"/>
                <w:sz w:val="28"/>
                <w:szCs w:val="28"/>
                <w:lang w:val="ru-RU"/>
              </w:rPr>
              <w:t>525,0</w:t>
            </w:r>
          </w:p>
          <w:p w14:paraId="6E7102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315,0</w:t>
            </w:r>
          </w:p>
          <w:p w14:paraId="4E4303A5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7045B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D49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7F04B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7C46F14F">
            <w:pPr>
              <w:jc w:val="center"/>
              <w:rPr>
                <w:sz w:val="24"/>
                <w:szCs w:val="24"/>
              </w:rPr>
            </w:pPr>
          </w:p>
          <w:p w14:paraId="5C1B95A6">
            <w:pPr>
              <w:jc w:val="center"/>
              <w:rPr>
                <w:sz w:val="24"/>
                <w:szCs w:val="24"/>
              </w:rPr>
            </w:pPr>
          </w:p>
        </w:tc>
      </w:tr>
      <w:tr w14:paraId="7936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FC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7FA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оргтехники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7C9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2025 2026</w:t>
            </w:r>
          </w:p>
          <w:p w14:paraId="6404E0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2E3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  <w:p w14:paraId="4D049A4C">
            <w:pPr>
              <w:jc w:val="center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50,0</w:t>
            </w:r>
          </w:p>
          <w:p w14:paraId="73D11454">
            <w:pPr>
              <w:jc w:val="center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50,0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37F236">
            <w:pPr>
              <w:keepLines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449F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  <w:p w14:paraId="5538CC61">
            <w:pPr>
              <w:jc w:val="center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50,0</w:t>
            </w:r>
          </w:p>
          <w:p w14:paraId="66726E19">
            <w:pPr>
              <w:jc w:val="center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50,0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35A16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C5BB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FE6BC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14:paraId="034A8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3D0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D14D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A770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6C532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1CE990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55D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4BA1B1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7635B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7D2168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33AC440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0B45EFA1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030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77E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60674D58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B5A41A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78950B6F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3883E95F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7A6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14:paraId="5EAE273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A646E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7BB2E348">
            <w:pPr>
              <w:jc w:val="center"/>
              <w:rPr>
                <w:sz w:val="24"/>
                <w:szCs w:val="24"/>
              </w:rPr>
            </w:pPr>
          </w:p>
        </w:tc>
      </w:tr>
      <w:tr w14:paraId="5D696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D28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722248">
            <w:pPr>
              <w:pStyle w:val="28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5C3A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0B0251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73A4B9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80FB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5DDE98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5C8DA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3F2AC8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CC72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420F2A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3771C697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CF5FD7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B33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14:paraId="3F45C3F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AD595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6ADCD2AE">
            <w:pPr>
              <w:jc w:val="center"/>
              <w:rPr>
                <w:sz w:val="24"/>
                <w:szCs w:val="24"/>
              </w:rPr>
            </w:pPr>
          </w:p>
        </w:tc>
      </w:tr>
      <w:tr w14:paraId="1F797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B2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5DF20">
            <w:pPr>
              <w:pStyle w:val="28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B0DB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5CC891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250765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D13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690617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4E8F2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B905C8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273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22226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14:paraId="7E0C168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1D986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BF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14:paraId="7D1465D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4F512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215304EF">
            <w:pPr>
              <w:jc w:val="center"/>
              <w:rPr>
                <w:sz w:val="24"/>
                <w:szCs w:val="24"/>
              </w:rPr>
            </w:pPr>
          </w:p>
        </w:tc>
      </w:tr>
      <w:tr w14:paraId="470E5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CCE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DB8409">
            <w:pPr>
              <w:pStyle w:val="28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A989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27E1CD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7D3768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310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14:paraId="436E1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14:paraId="333FF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2444A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5AC5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14:paraId="0CA09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14:paraId="1D0DF085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C75DA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51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14:paraId="28668BE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595E2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259BF7DB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14:paraId="0BAE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3B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10BFDD">
            <w:pPr>
              <w:pStyle w:val="28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источник бесперебойного питания.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64DC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7E4CDA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765A4A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E79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14:paraId="0DC275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14:paraId="2DA60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F61F0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213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14:paraId="194B5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14:paraId="7D3DEE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735A5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C85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14:paraId="55E4B41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C2827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4815B909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14:paraId="6D51D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C43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DE720D">
            <w:pPr>
              <w:pStyle w:val="28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9B18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1FF1F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77E16B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5CCB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146AF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2D7BDA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260CD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02E55A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26132B6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5A9AF125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6A65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2C2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14:paraId="0D22148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1CB1C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14:paraId="7FC4B201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14:paraId="7833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tblHeader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B59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5FA7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A2BE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2FC87D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284F9824">
            <w:pPr>
              <w:pStyle w:val="19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EEB549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58626C87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1E44BC90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F471B5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70AAFEEA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7DB09C12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44E8DE">
            <w:pPr>
              <w:pStyle w:val="19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5,0</w:t>
            </w:r>
          </w:p>
          <w:p w14:paraId="20DB2B2B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14:paraId="379632DD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B2DC0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66FA8A0A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36F05F82">
            <w:pPr>
              <w:pStyle w:val="19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478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7608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14:paraId="1B067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97BAEA">
            <w:pPr>
              <w:pStyle w:val="2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14F46D">
            <w:pPr>
              <w:pStyle w:val="2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14:paraId="674C966F">
            <w:pPr>
              <w:pStyle w:val="29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C00000"/>
                <w:sz w:val="28"/>
                <w:szCs w:val="28"/>
                <w:lang w:val="ru-RU"/>
              </w:rPr>
              <w:t>1472,0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07A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60738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14:paraId="0CA5AAA6">
            <w:pPr>
              <w:pStyle w:val="2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F0A1B0">
            <w:pPr>
              <w:rPr>
                <w:rFonts w:hint="default"/>
                <w:b/>
                <w:color w:val="C00000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C00000"/>
                <w:sz w:val="28"/>
                <w:szCs w:val="28"/>
                <w:lang w:val="ru-RU"/>
              </w:rPr>
              <w:t>664,0</w:t>
            </w:r>
          </w:p>
          <w:p w14:paraId="4D2C7A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14:paraId="28B214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41F2D1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7FF5DA">
            <w:pPr>
              <w:rPr>
                <w:rFonts w:hint="default"/>
                <w:b/>
                <w:color w:val="C00000"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color w:val="C00000"/>
                <w:sz w:val="28"/>
                <w:szCs w:val="28"/>
                <w:lang w:val="ru-RU"/>
              </w:rPr>
              <w:t>664,0</w:t>
            </w:r>
          </w:p>
          <w:p w14:paraId="16E13D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  <w:p w14:paraId="330FA46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404,0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60BBCB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F40D0F">
            <w:pPr>
              <w:pStyle w:val="29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9C0C02">
            <w:pPr>
              <w:pStyle w:val="29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4D0F5F19">
      <w:pPr>
        <w:jc w:val="both"/>
        <w:rPr>
          <w:b/>
          <w:color w:val="FF0000"/>
          <w:sz w:val="28"/>
          <w:szCs w:val="28"/>
        </w:rPr>
      </w:pPr>
    </w:p>
    <w:p w14:paraId="19890251">
      <w:pPr>
        <w:jc w:val="both"/>
        <w:rPr>
          <w:color w:val="FF0000"/>
          <w:sz w:val="28"/>
          <w:szCs w:val="28"/>
        </w:rPr>
      </w:pPr>
    </w:p>
    <w:p w14:paraId="4C599EAE">
      <w:pPr>
        <w:rPr>
          <w:color w:val="FF0000"/>
          <w:szCs w:val="24"/>
        </w:rPr>
      </w:pPr>
    </w:p>
    <w:p w14:paraId="43230F21">
      <w:pPr>
        <w:jc w:val="center"/>
        <w:rPr>
          <w:color w:val="FF0000"/>
          <w:szCs w:val="24"/>
        </w:rPr>
      </w:pPr>
    </w:p>
    <w:sectPr>
      <w:footerReference r:id="rId7" w:type="default"/>
      <w:footerReference r:id="rId8" w:type="even"/>
      <w:pgSz w:w="16838" w:h="11906" w:orient="landscape"/>
      <w:pgMar w:top="1134" w:right="1134" w:bottom="851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91661"/>
      <w:docPartObj>
        <w:docPartGallery w:val="autotext"/>
      </w:docPartObj>
    </w:sdtPr>
    <w:sdtContent>
      <w:p w14:paraId="27A801BB"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5FA8F2EC">
    <w:pPr>
      <w:pStyle w:val="1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B0E6C">
    <w:pPr>
      <w:pStyle w:val="1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15228EB0">
    <w:pPr>
      <w:pStyle w:val="1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DC5AD">
    <w:pPr>
      <w:pStyle w:val="1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D51C9">
    <w:pPr>
      <w:pStyle w:val="1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57152BA5">
    <w:pPr>
      <w:pStyle w:val="1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462307"/>
    <w:multiLevelType w:val="multilevel"/>
    <w:tmpl w:val="64462307"/>
    <w:lvl w:ilvl="0" w:tentative="0">
      <w:start w:val="1"/>
      <w:numFmt w:val="decimal"/>
      <w:lvlText w:val="%1."/>
      <w:lvlJc w:val="left"/>
      <w:pPr>
        <w:ind w:left="502" w:hanging="360"/>
      </w:pPr>
    </w:lvl>
    <w:lvl w:ilvl="1" w:tentative="0">
      <w:start w:val="1"/>
      <w:numFmt w:val="lowerLetter"/>
      <w:lvlText w:val="%2."/>
      <w:lvlJc w:val="left"/>
      <w:pPr>
        <w:ind w:left="1582" w:hanging="360"/>
      </w:pPr>
    </w:lvl>
    <w:lvl w:ilvl="2" w:tentative="0">
      <w:start w:val="1"/>
      <w:numFmt w:val="lowerRoman"/>
      <w:lvlText w:val="%3."/>
      <w:lvlJc w:val="right"/>
      <w:pPr>
        <w:ind w:left="2302" w:hanging="180"/>
      </w:pPr>
    </w:lvl>
    <w:lvl w:ilvl="3" w:tentative="0">
      <w:start w:val="1"/>
      <w:numFmt w:val="decimal"/>
      <w:lvlText w:val="%4."/>
      <w:lvlJc w:val="left"/>
      <w:pPr>
        <w:ind w:left="3022" w:hanging="360"/>
      </w:pPr>
    </w:lvl>
    <w:lvl w:ilvl="4" w:tentative="0">
      <w:start w:val="1"/>
      <w:numFmt w:val="lowerLetter"/>
      <w:lvlText w:val="%5."/>
      <w:lvlJc w:val="left"/>
      <w:pPr>
        <w:ind w:left="3742" w:hanging="360"/>
      </w:pPr>
    </w:lvl>
    <w:lvl w:ilvl="5" w:tentative="0">
      <w:start w:val="1"/>
      <w:numFmt w:val="lowerRoman"/>
      <w:lvlText w:val="%6."/>
      <w:lvlJc w:val="right"/>
      <w:pPr>
        <w:ind w:left="4462" w:hanging="180"/>
      </w:pPr>
    </w:lvl>
    <w:lvl w:ilvl="6" w:tentative="0">
      <w:start w:val="1"/>
      <w:numFmt w:val="decimal"/>
      <w:lvlText w:val="%7."/>
      <w:lvlJc w:val="left"/>
      <w:pPr>
        <w:ind w:left="5182" w:hanging="360"/>
      </w:pPr>
    </w:lvl>
    <w:lvl w:ilvl="7" w:tentative="0">
      <w:start w:val="1"/>
      <w:numFmt w:val="lowerLetter"/>
      <w:lvlText w:val="%8."/>
      <w:lvlJc w:val="left"/>
      <w:pPr>
        <w:ind w:left="5902" w:hanging="360"/>
      </w:pPr>
    </w:lvl>
    <w:lvl w:ilvl="8" w:tentative="0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44526"/>
    <w:rsid w:val="00005F40"/>
    <w:rsid w:val="00006D08"/>
    <w:rsid w:val="00007C95"/>
    <w:rsid w:val="00011CB4"/>
    <w:rsid w:val="00011FA0"/>
    <w:rsid w:val="00014EA6"/>
    <w:rsid w:val="000152F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576F4"/>
    <w:rsid w:val="00061797"/>
    <w:rsid w:val="000808C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902"/>
    <w:rsid w:val="000E2A3B"/>
    <w:rsid w:val="000E7EE7"/>
    <w:rsid w:val="000F03A3"/>
    <w:rsid w:val="000F0886"/>
    <w:rsid w:val="000F2D07"/>
    <w:rsid w:val="000F554F"/>
    <w:rsid w:val="000F7524"/>
    <w:rsid w:val="000F7769"/>
    <w:rsid w:val="00100025"/>
    <w:rsid w:val="0010133E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16C8"/>
    <w:rsid w:val="00195413"/>
    <w:rsid w:val="00195D3E"/>
    <w:rsid w:val="00196E4E"/>
    <w:rsid w:val="001A4FF7"/>
    <w:rsid w:val="001B10F7"/>
    <w:rsid w:val="001B2E34"/>
    <w:rsid w:val="001B4BB7"/>
    <w:rsid w:val="001C04D8"/>
    <w:rsid w:val="001C37DE"/>
    <w:rsid w:val="001C39C4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84378"/>
    <w:rsid w:val="00294DD8"/>
    <w:rsid w:val="002964FB"/>
    <w:rsid w:val="002A23FF"/>
    <w:rsid w:val="002A526F"/>
    <w:rsid w:val="002A6F07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C2A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3E70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4EB4"/>
    <w:rsid w:val="005F6F37"/>
    <w:rsid w:val="005F7E5B"/>
    <w:rsid w:val="006060B5"/>
    <w:rsid w:val="006160C2"/>
    <w:rsid w:val="0062450A"/>
    <w:rsid w:val="00640F2A"/>
    <w:rsid w:val="00644526"/>
    <w:rsid w:val="00646722"/>
    <w:rsid w:val="006478BD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656AB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2CC5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7F7EF4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6E4C"/>
    <w:rsid w:val="00877A0E"/>
    <w:rsid w:val="008821C8"/>
    <w:rsid w:val="00885431"/>
    <w:rsid w:val="00890E72"/>
    <w:rsid w:val="00896A55"/>
    <w:rsid w:val="008A0462"/>
    <w:rsid w:val="008A0EF9"/>
    <w:rsid w:val="008B4F91"/>
    <w:rsid w:val="008B63B5"/>
    <w:rsid w:val="008B6424"/>
    <w:rsid w:val="008D2CB8"/>
    <w:rsid w:val="008D3129"/>
    <w:rsid w:val="008F2EC0"/>
    <w:rsid w:val="008F66E1"/>
    <w:rsid w:val="009046A7"/>
    <w:rsid w:val="00913DB4"/>
    <w:rsid w:val="00923ED1"/>
    <w:rsid w:val="00935261"/>
    <w:rsid w:val="0096251C"/>
    <w:rsid w:val="009644CE"/>
    <w:rsid w:val="0096630F"/>
    <w:rsid w:val="00976BD8"/>
    <w:rsid w:val="00977841"/>
    <w:rsid w:val="009828F9"/>
    <w:rsid w:val="00990537"/>
    <w:rsid w:val="00992422"/>
    <w:rsid w:val="009A04CB"/>
    <w:rsid w:val="009A1E04"/>
    <w:rsid w:val="009A2FB9"/>
    <w:rsid w:val="009A42D7"/>
    <w:rsid w:val="009A6354"/>
    <w:rsid w:val="009B19FB"/>
    <w:rsid w:val="009B1BC8"/>
    <w:rsid w:val="009B30D0"/>
    <w:rsid w:val="009B7001"/>
    <w:rsid w:val="009D12F9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16A9F"/>
    <w:rsid w:val="00A2192B"/>
    <w:rsid w:val="00A22B1C"/>
    <w:rsid w:val="00A45B68"/>
    <w:rsid w:val="00A508ED"/>
    <w:rsid w:val="00A54D7B"/>
    <w:rsid w:val="00A55696"/>
    <w:rsid w:val="00A85AB0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5A80"/>
    <w:rsid w:val="00B24263"/>
    <w:rsid w:val="00B250D3"/>
    <w:rsid w:val="00B259E6"/>
    <w:rsid w:val="00B25C1D"/>
    <w:rsid w:val="00B300C5"/>
    <w:rsid w:val="00B32058"/>
    <w:rsid w:val="00B34DE5"/>
    <w:rsid w:val="00B42D0B"/>
    <w:rsid w:val="00B46467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60E9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6C42"/>
    <w:rsid w:val="00C8620A"/>
    <w:rsid w:val="00C95DD8"/>
    <w:rsid w:val="00CA1130"/>
    <w:rsid w:val="00CA12AC"/>
    <w:rsid w:val="00CA5134"/>
    <w:rsid w:val="00CB1AB8"/>
    <w:rsid w:val="00CB264E"/>
    <w:rsid w:val="00CB7D2B"/>
    <w:rsid w:val="00CC0D86"/>
    <w:rsid w:val="00CC3736"/>
    <w:rsid w:val="00CD0653"/>
    <w:rsid w:val="00CD36B0"/>
    <w:rsid w:val="00CD5764"/>
    <w:rsid w:val="00CE0A31"/>
    <w:rsid w:val="00CE0C9D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40F8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6634"/>
    <w:rsid w:val="00DF702D"/>
    <w:rsid w:val="00E03A52"/>
    <w:rsid w:val="00E0596E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B632C"/>
    <w:rsid w:val="00FC3B1C"/>
    <w:rsid w:val="00FC549C"/>
    <w:rsid w:val="00FC7293"/>
    <w:rsid w:val="00FE395E"/>
    <w:rsid w:val="00FE73ED"/>
    <w:rsid w:val="00FF2C11"/>
    <w:rsid w:val="00FF4EC0"/>
    <w:rsid w:val="00FF7359"/>
    <w:rsid w:val="09456DEA"/>
    <w:rsid w:val="65C74A27"/>
    <w:rsid w:val="762F38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"/>
    <w:next w:val="1"/>
    <w:link w:val="15"/>
    <w:qFormat/>
    <w:uiPriority w:val="0"/>
    <w:pPr>
      <w:keepNext/>
      <w:jc w:val="right"/>
      <w:outlineLvl w:val="2"/>
    </w:pPr>
    <w:rPr>
      <w:sz w:val="28"/>
    </w:rPr>
  </w:style>
  <w:style w:type="paragraph" w:styleId="4">
    <w:name w:val="heading 4"/>
    <w:basedOn w:val="1"/>
    <w:next w:val="1"/>
    <w:link w:val="16"/>
    <w:qFormat/>
    <w:uiPriority w:val="0"/>
    <w:pPr>
      <w:keepNext/>
      <w:jc w:val="center"/>
      <w:outlineLvl w:val="3"/>
    </w:pPr>
    <w:rPr>
      <w:b/>
      <w:sz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styleId="8">
    <w:name w:val="page number"/>
    <w:basedOn w:val="5"/>
    <w:qFormat/>
    <w:uiPriority w:val="0"/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2"/>
    <w:basedOn w:val="1"/>
    <w:link w:val="25"/>
    <w:semiHidden/>
    <w:unhideWhenUsed/>
    <w:qFormat/>
    <w:uiPriority w:val="99"/>
    <w:pPr>
      <w:spacing w:after="120" w:line="480" w:lineRule="auto"/>
    </w:pPr>
  </w:style>
  <w:style w:type="paragraph" w:styleId="11">
    <w:name w:val="header"/>
    <w:basedOn w:val="1"/>
    <w:link w:val="21"/>
    <w:unhideWhenUsed/>
    <w:qFormat/>
    <w:uiPriority w:val="0"/>
    <w:pPr>
      <w:tabs>
        <w:tab w:val="center" w:pos="4677"/>
        <w:tab w:val="right" w:pos="9355"/>
      </w:tabs>
    </w:pPr>
  </w:style>
  <w:style w:type="paragraph" w:styleId="12">
    <w:name w:val="Body Text"/>
    <w:basedOn w:val="1"/>
    <w:link w:val="20"/>
    <w:qFormat/>
    <w:uiPriority w:val="0"/>
    <w:pPr>
      <w:spacing w:after="120"/>
    </w:pPr>
    <w:rPr>
      <w:sz w:val="24"/>
      <w:szCs w:val="24"/>
    </w:rPr>
  </w:style>
  <w:style w:type="paragraph" w:styleId="13">
    <w:name w:val="Body Text Indent"/>
    <w:basedOn w:val="1"/>
    <w:link w:val="24"/>
    <w:semiHidden/>
    <w:unhideWhenUsed/>
    <w:qFormat/>
    <w:uiPriority w:val="99"/>
    <w:pPr>
      <w:spacing w:after="120"/>
      <w:ind w:left="283"/>
    </w:pPr>
  </w:style>
  <w:style w:type="paragraph" w:styleId="14">
    <w:name w:val="footer"/>
    <w:basedOn w:val="1"/>
    <w:link w:val="17"/>
    <w:qFormat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5">
    <w:name w:val="Заголовок 3 Знак"/>
    <w:basedOn w:val="5"/>
    <w:link w:val="3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6">
    <w:name w:val="Заголовок 4 Знак"/>
    <w:basedOn w:val="5"/>
    <w:link w:val="4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7">
    <w:name w:val="Нижний колонтитул Знак"/>
    <w:basedOn w:val="5"/>
    <w:link w:val="14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">
    <w:name w:val="Текст выноски Знак"/>
    <w:basedOn w:val="5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Знак"/>
    <w:basedOn w:val="5"/>
    <w:link w:val="12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1">
    <w:name w:val="Верхний колонтитул Знак"/>
    <w:basedOn w:val="5"/>
    <w:link w:val="11"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2">
    <w:name w:val="ConsPlusTit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23">
    <w:name w:val="Заголовок 2 Знак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4">
    <w:name w:val="Основной текст с отступом Знак"/>
    <w:basedOn w:val="5"/>
    <w:link w:val="13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5"/>
    <w:link w:val="10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6">
    <w:name w:val="Обычный1"/>
    <w:qFormat/>
    <w:uiPriority w:val="0"/>
    <w:pPr>
      <w:widowControl w:val="0"/>
      <w:spacing w:after="0" w:line="300" w:lineRule="auto"/>
      <w:ind w:firstLine="480"/>
      <w:jc w:val="both"/>
    </w:pPr>
    <w:rPr>
      <w:rFonts w:ascii="Times New Roman" w:hAnsi="Times New Roman" w:eastAsia="Times New Roman" w:cs="Times New Roman"/>
      <w:snapToGrid w:val="0"/>
      <w:sz w:val="22"/>
      <w:szCs w:val="20"/>
      <w:lang w:val="ru-RU" w:eastAsia="ru-RU" w:bidi="ar-SA"/>
    </w:rPr>
  </w:style>
  <w:style w:type="paragraph" w:customStyle="1" w:styleId="27">
    <w:name w:val="Стиль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val="ru-RU" w:eastAsia="ru-RU" w:bidi="ar-SA"/>
    </w:rPr>
  </w:style>
  <w:style w:type="paragraph" w:customStyle="1" w:styleId="28">
    <w:name w:val="Нормальный (таблица)"/>
    <w:basedOn w:val="1"/>
    <w:next w:val="1"/>
    <w:qFormat/>
    <w:uiPriority w:val="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29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0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31">
    <w:name w:val="No Spacing"/>
    <w:link w:val="32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32">
    <w:name w:val="Без интервала Знак"/>
    <w:basedOn w:val="5"/>
    <w:link w:val="31"/>
    <w:qFormat/>
    <w:locked/>
    <w:uiPriority w:val="0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2394</Words>
  <Characters>13647</Characters>
  <Lines>113</Lines>
  <Paragraphs>32</Paragraphs>
  <TotalTime>981</TotalTime>
  <ScaleCrop>false</ScaleCrop>
  <LinksUpToDate>false</LinksUpToDate>
  <CharactersWithSpaces>16009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2019-10-29T06:20:00Z</dcterms:created>
  <dc:creator>Администрация</dc:creator>
  <cp:lastModifiedBy>User</cp:lastModifiedBy>
  <cp:lastPrinted>2025-01-20T10:02:00Z</cp:lastPrinted>
  <dcterms:modified xsi:type="dcterms:W3CDTF">2025-01-21T12:30:08Z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3D1DA33351E2418F8D5785ABE6C82C62_12</vt:lpwstr>
  </property>
</Properties>
</file>